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044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哈尔滨市公共资源交易平台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自然人受让方</w:t>
      </w: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"/>
        <w:numPr>
          <w:ilvl w:val="1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 w:eastAsia="宋体" w:cs="宋体"/>
          <w:sz w:val="32"/>
          <w:szCs w:val="36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40"/>
          <w:szCs w:val="48"/>
          <w:lang w:val="en-US" w:eastAsia="zh-CN"/>
        </w:rPr>
        <w:t>2020年4月16日</w:t>
      </w:r>
    </w:p>
    <w:sdt>
      <w:sdtP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id w:val="14745693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kern w:val="2"/>
          <w:sz w:val="22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sz w:val="44"/>
              <w:szCs w:val="44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目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_Toc5338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6"/>
            </w:rPr>
            <w:t xml:space="preserve">1. </w:t>
          </w:r>
          <w:r>
            <w:rPr>
              <w:rFonts w:hint="eastAsia" w:ascii="宋体" w:hAnsi="宋体" w:eastAsia="宋体" w:cs="宋体"/>
              <w:szCs w:val="36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_Toc5338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_Toc7180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</w:rPr>
            <w:t xml:space="preserve">1.1. </w:t>
          </w:r>
          <w:r>
            <w:rPr>
              <w:rFonts w:hint="eastAsia" w:ascii="宋体" w:hAnsi="宋体" w:eastAsia="宋体" w:cs="宋体"/>
              <w:szCs w:val="20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_Toc7180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_Toc23591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</w:rPr>
            <w:t xml:space="preserve">1.2. </w:t>
          </w:r>
          <w:r>
            <w:rPr>
              <w:rFonts w:hint="eastAsia" w:ascii="宋体" w:hAnsi="宋体" w:eastAsia="宋体" w:cs="宋体"/>
              <w:szCs w:val="20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_Toc23591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_Toc16563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  <w:lang w:val="en-US" w:eastAsia="zh-CN"/>
            </w:rPr>
            <w:t xml:space="preserve">1.3. </w:t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_Toc16563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_Toc29349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6"/>
              <w:lang w:val="en-US" w:eastAsia="zh-CN"/>
            </w:rPr>
            <w:t xml:space="preserve">2.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交易平台简介</w:t>
          </w:r>
          <w:r>
            <w:tab/>
          </w:r>
          <w:r>
            <w:fldChar w:fldCharType="begin"/>
          </w:r>
          <w:r>
            <w:instrText xml:space="preserve"> PAGEREF _Toc29349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_Toc4988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2.1诚信库注册</w:t>
          </w:r>
          <w:r>
            <w:tab/>
          </w:r>
          <w:r>
            <w:fldChar w:fldCharType="begin"/>
          </w:r>
          <w:r>
            <w:instrText xml:space="preserve"> PAGEREF _Toc4988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_Toc19617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2.2平台登录</w:t>
          </w:r>
          <w:r>
            <w:tab/>
          </w:r>
          <w:r>
            <w:fldChar w:fldCharType="begin"/>
          </w:r>
          <w:r>
            <w:instrText xml:space="preserve"> PAGEREF _Toc19617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_Toc20257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2.3菜单介绍</w:t>
          </w:r>
          <w:r>
            <w:tab/>
          </w:r>
          <w:r>
            <w:fldChar w:fldCharType="begin"/>
          </w:r>
          <w:r>
            <w:instrText xml:space="preserve"> PAGEREF _Toc20257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_Toc31497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3. </w:t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竞买人报名竞价流程</w:t>
          </w:r>
          <w:r>
            <w:tab/>
          </w:r>
          <w:r>
            <w:fldChar w:fldCharType="begin"/>
          </w:r>
          <w:r>
            <w:instrText xml:space="preserve"> PAGEREF _Toc31497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_Toc25994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3.1报名操作</w:t>
          </w:r>
          <w:r>
            <w:tab/>
          </w:r>
          <w:r>
            <w:fldChar w:fldCharType="begin"/>
          </w:r>
          <w:r>
            <w:instrText xml:space="preserve"> PAGEREF _Toc25994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_Toc523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3.2报名信息</w:t>
          </w:r>
          <w:r>
            <w:tab/>
          </w:r>
          <w:r>
            <w:fldChar w:fldCharType="begin"/>
          </w:r>
          <w:r>
            <w:instrText xml:space="preserve"> PAGEREF _Toc523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_Toc25712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3.3保证金缴纳</w:t>
          </w:r>
          <w:r>
            <w:tab/>
          </w:r>
          <w:r>
            <w:fldChar w:fldCharType="begin"/>
          </w:r>
          <w:r>
            <w:instrText xml:space="preserve"> PAGEREF _Toc25712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_Toc29109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3.4</w:t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我要报价</w:t>
          </w:r>
          <w:r>
            <w:tab/>
          </w:r>
          <w:r>
            <w:fldChar w:fldCharType="begin"/>
          </w:r>
          <w:r>
            <w:instrText xml:space="preserve"> PAGEREF _Toc29109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_Toc22521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3.5电子竞价风险风险告知及接受确认书</w:t>
          </w:r>
          <w:r>
            <w:tab/>
          </w:r>
          <w:r>
            <w:fldChar w:fldCharType="begin"/>
          </w:r>
          <w:r>
            <w:instrText xml:space="preserve"> PAGEREF _Toc22521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_Toc14498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3.6</w:t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开始报价</w:t>
          </w:r>
          <w:r>
            <w:tab/>
          </w:r>
          <w:r>
            <w:fldChar w:fldCharType="begin"/>
          </w:r>
          <w:r>
            <w:instrText xml:space="preserve"> PAGEREF _Toc14498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_Toc25400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3.7项目成交</w:t>
          </w:r>
          <w:r>
            <w:tab/>
          </w:r>
          <w:r>
            <w:fldChar w:fldCharType="begin"/>
          </w:r>
          <w:r>
            <w:instrText xml:space="preserve"> PAGEREF _Toc25400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spacing w:line="360" w:lineRule="auto"/>
            <w:outlineLvl w:val="0"/>
            <w:rPr>
              <w:rFonts w:hint="eastAsia" w:ascii="宋体" w:hAnsi="宋体" w:eastAsia="宋体" w:cs="宋体"/>
              <w:sz w:val="22"/>
              <w:szCs w:val="28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32"/>
          <w:szCs w:val="36"/>
        </w:rPr>
      </w:pPr>
      <w:bookmarkStart w:id="0" w:name="_Toc5338"/>
      <w:r>
        <w:rPr>
          <w:rFonts w:hint="eastAsia" w:ascii="宋体" w:hAnsi="宋体" w:eastAsia="宋体" w:cs="宋体"/>
          <w:sz w:val="32"/>
          <w:szCs w:val="36"/>
        </w:rPr>
        <w:t>浏览器配置</w:t>
      </w:r>
      <w:bookmarkEnd w:id="0"/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</w:rPr>
      </w:pPr>
      <w:bookmarkStart w:id="1" w:name="_Toc30085"/>
      <w:bookmarkStart w:id="2" w:name="_Toc346183640"/>
      <w:bookmarkStart w:id="3" w:name="_Toc7180"/>
      <w:bookmarkStart w:id="4" w:name="_Toc3483"/>
      <w:bookmarkStart w:id="5" w:name="_Toc475978927"/>
      <w:bookmarkStart w:id="6" w:name="_Toc346701622"/>
      <w:r>
        <w:rPr>
          <w:rFonts w:hint="eastAsia" w:ascii="宋体" w:hAnsi="宋体" w:eastAsia="宋体" w:cs="宋体"/>
          <w:sz w:val="32"/>
          <w:szCs w:val="20"/>
        </w:rPr>
        <w:t>Internet选项</w:t>
      </w:r>
      <w:bookmarkEnd w:id="1"/>
      <w:bookmarkEnd w:id="2"/>
      <w:bookmarkEnd w:id="3"/>
      <w:bookmarkEnd w:id="4"/>
      <w:bookmarkEnd w:id="5"/>
      <w:bookmarkEnd w:id="6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为了满足哈尔滨市公共资源交易平台</w:t>
      </w:r>
      <w:r>
        <w:rPr>
          <w:rFonts w:hint="eastAsia" w:ascii="宋体" w:hAnsi="宋体" w:eastAsia="宋体" w:cs="宋体"/>
          <w:sz w:val="22"/>
          <w:szCs w:val="28"/>
        </w:rPr>
        <w:t>插件能够正常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使用</w:t>
      </w:r>
      <w:r>
        <w:rPr>
          <w:rFonts w:hint="eastAsia" w:ascii="宋体" w:hAnsi="宋体" w:eastAsia="宋体" w:cs="宋体"/>
          <w:sz w:val="22"/>
          <w:szCs w:val="28"/>
        </w:rPr>
        <w:t>，请按照以下步骤进行浏览器的配置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本系统推荐使用</w:t>
      </w: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98170" cy="447040"/>
            <wp:effectExtent l="0" t="0" r="1143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IE浏览器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，系统最低推荐版本为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IE8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及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以上。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1、打开浏览器，在“工具”菜单→“Internet选项”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图1.1-1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2、弹出对话框之后，请选择“安全”选项卡，具体的界面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图1.1-2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3、点击“受信任的站点”的图片，会看到所示的界面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3080385" cy="439864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图1.1-3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4、点击“站点” 按钮，出现如下对话框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4276725" cy="417195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图1.1-4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输入系统服务器的IP地址，格式例如：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http://113.4.248.45</w:t>
      </w:r>
      <w:r>
        <w:rPr>
          <w:rFonts w:hint="eastAsia" w:ascii="宋体" w:hAnsi="宋体" w:eastAsia="宋体" w:cs="宋体"/>
          <w:sz w:val="22"/>
          <w:szCs w:val="28"/>
        </w:rPr>
        <w:t>，然后点击“添加”按钮完成添加，再按“关闭”按钮退出。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5、设置自定义安全级别，开放Activex的访问权限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图1.1-5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会出现一个窗口，把其中的Activex控件和插件的设置全部改为启用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643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Pc7ENdYAAAALAQAADwAAAAAAAAABACAAAAAiAAAAZHJzL2Rvd25y&#10;ZXYueG1sUEsBAhQAFAAAAAgAh07iQNjPeAU5AgAAcQQAAA4AAAAAAAAAAQAgAAAAJQEAAGRycy9l&#10;Mm9Eb2MueG1sUEsFBgAAAAAGAAYAWQEAANA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图1.1-6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文件下载设置，开放文件下载的权限：设置为启用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图1.1-7</w:t>
      </w:r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</w:rPr>
      </w:pPr>
      <w:bookmarkStart w:id="7" w:name="_Toc23591"/>
      <w:bookmarkStart w:id="8" w:name="_Toc20430"/>
      <w:bookmarkStart w:id="9" w:name="_Toc346183641"/>
      <w:bookmarkStart w:id="10" w:name="_Toc346701623"/>
      <w:bookmarkStart w:id="11" w:name="_Toc21777"/>
      <w:bookmarkStart w:id="12" w:name="_Toc475978928"/>
      <w:r>
        <w:rPr>
          <w:rFonts w:hint="eastAsia" w:ascii="宋体" w:hAnsi="宋体" w:eastAsia="宋体" w:cs="宋体"/>
          <w:sz w:val="32"/>
          <w:szCs w:val="20"/>
        </w:rPr>
        <w:t>关闭拦截工具</w:t>
      </w:r>
      <w:bookmarkEnd w:id="7"/>
      <w:bookmarkEnd w:id="8"/>
      <w:bookmarkEnd w:id="9"/>
      <w:bookmarkEnd w:id="10"/>
      <w:bookmarkEnd w:id="11"/>
      <w:bookmarkEnd w:id="12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pStyle w:val="7"/>
        <w:spacing w:line="360" w:lineRule="auto"/>
        <w:ind w:left="0" w:leftChars="0"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图1.2-1</w:t>
      </w:r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3" w:name="_Toc16563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驱动下载</w:t>
      </w:r>
      <w:bookmarkEnd w:id="13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浏览器配置完成之后，需要下载哈尔滨市公共资源交易平台驱动；进入哈尔滨市公共资源交易平台登录页面，在登录界面可以看到“驱动下载”按钮，直接点击进行驱动下载，可以直接运行安装，驱动安装完成之后就可以进入哈尔滨市公共资源交易平台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8595" cy="2447290"/>
            <wp:effectExtent l="0" t="0" r="825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图1.3-1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7960" cy="2415540"/>
            <wp:effectExtent l="0" t="0" r="8890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图1.3-2</w:t>
      </w:r>
    </w:p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32"/>
          <w:szCs w:val="36"/>
          <w:lang w:val="en-US" w:eastAsia="zh-CN"/>
        </w:rPr>
      </w:pPr>
      <w:bookmarkStart w:id="14" w:name="_Toc29349"/>
      <w:r>
        <w:rPr>
          <w:rFonts w:hint="eastAsia" w:ascii="宋体" w:hAnsi="宋体" w:eastAsia="宋体" w:cs="宋体"/>
          <w:sz w:val="32"/>
          <w:szCs w:val="36"/>
          <w:lang w:val="en-US" w:eastAsia="zh-CN"/>
        </w:rPr>
        <w:t>交易平台简介</w:t>
      </w:r>
      <w:bookmarkEnd w:id="14"/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5" w:name="_Toc4988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2.1诚信库注册</w:t>
      </w:r>
      <w:bookmarkEnd w:id="15"/>
    </w:p>
    <w:p>
      <w:pPr>
        <w:numPr>
          <w:ilvl w:val="0"/>
          <w:numId w:val="4"/>
        </w:numPr>
        <w:spacing w:line="360" w:lineRule="auto"/>
        <w:ind w:left="0" w:leftChars="0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在登录哈尔滨市公共资源交易平台之前，需要在哈尔滨市公共资源交易平台进行诚信库账号注册，首先需要进入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哈尔滨市公共资源交易中心网站（http://hrbggzy.org.cn/）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进入网站之后，找到“产权交易用户”点击进入，会直接跳转到哈尔滨市公共资源交易平台登录页面。如下图；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1770" cy="2442210"/>
            <wp:effectExtent l="0" t="0" r="508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图2.1-1</w:t>
      </w:r>
    </w:p>
    <w:p>
      <w:p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4310" cy="2480310"/>
            <wp:effectExtent l="0" t="0" r="254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图2.1-2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进入到哈尔滨市公共资源交易平台之后，可以看到页面右侧的登录界面，点击登录界面上面的“免费注册”，可以进行诚信库注册。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1770" cy="2455545"/>
            <wp:effectExtent l="0" t="0" r="508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图2.1-3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进入诚信库注册页面之后，先要阅读“注册协议”。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055" cy="2474595"/>
            <wp:effectExtent l="0" t="0" r="10795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图2.1-4</w:t>
      </w:r>
    </w:p>
    <w:p>
      <w:pPr>
        <w:spacing w:line="360" w:lineRule="auto"/>
        <w:ind w:left="0" w:leftChars="0" w:firstLine="440" w:firstLineChars="20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阅读注册协议之后，进入到用户类型选择页面，按照自己实际的身份需求进行选择，首次注册只能够选择一种用户类型，但是在审核之后可以添加其他用户类型。注册时需要注意：登录名建议使用单位全称中文名进行注册；密码要设置高复杂度避免因密码被破解而造成损失。</w:t>
      </w:r>
    </w:p>
    <w:p>
      <w:pPr>
        <w:spacing w:line="360" w:lineRule="auto"/>
        <w:ind w:left="0"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drawing>
          <wp:inline distT="0" distB="0" distL="114300" distR="114300">
            <wp:extent cx="5259070" cy="2273300"/>
            <wp:effectExtent l="0" t="0" r="1778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图2.1-5</w:t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0975" cy="2369820"/>
            <wp:effectExtent l="0" t="0" r="15875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图2.1-6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点击“立即登录”之后，系统会提示“请先登录诚信库完善信息！”，确定之后，进入诚信库注册信息填写页面。如下图；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drawing>
          <wp:inline distT="0" distB="0" distL="114300" distR="114300">
            <wp:extent cx="5263515" cy="2502535"/>
            <wp:effectExtent l="0" t="0" r="13335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图2.1-7</w:t>
      </w:r>
    </w:p>
    <w:p>
      <w:pPr>
        <w:spacing w:line="360" w:lineRule="auto"/>
        <w:ind w:left="0" w:leftChars="0" w:firstLine="440" w:firstLineChars="20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填写诚信库信息时需要注意，诚信库注册一定要填写真实、有效、合法的企业或者个人信息，带*号的信息是必填项，填写完成之后需要进行诚信库电子件上传。</w:t>
      </w:r>
    </w:p>
    <w:p>
      <w:pPr>
        <w:spacing w:line="360" w:lineRule="auto"/>
        <w:ind w:left="0" w:leftChars="0" w:firstLine="420" w:firstLineChars="200"/>
        <w:jc w:val="both"/>
        <w:rPr>
          <w:rFonts w:hint="eastAsia" w:ascii="宋体" w:hAnsi="宋体" w:eastAsia="宋体" w:cs="宋体"/>
          <w:sz w:val="21"/>
          <w:szCs w:val="24"/>
        </w:rPr>
      </w:pPr>
      <w:r>
        <w:drawing>
          <wp:inline distT="0" distB="0" distL="114300" distR="114300">
            <wp:extent cx="5267325" cy="2463800"/>
            <wp:effectExtent l="0" t="0" r="9525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0" w:name="_GoBack"/>
      <w:bookmarkEnd w:id="60"/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图2.1-8</w:t>
      </w:r>
    </w:p>
    <w:p>
      <w:pPr>
        <w:spacing w:line="360" w:lineRule="auto"/>
        <w:ind w:left="0" w:left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5、填写完诚信库信息并上传电子件之后，点击“提交信息”并通过审核，即完成哈尔滨市公共资源交易平台诚信库注册工作。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6" w:name="_Toc19617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2.2平台登录</w:t>
      </w:r>
      <w:bookmarkEnd w:id="16"/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bookmarkStart w:id="17" w:name="_Toc18109_WPSOffice_Level1"/>
      <w:bookmarkStart w:id="18" w:name="_Toc21289_WPSOffice_Level1"/>
      <w:bookmarkStart w:id="19" w:name="_Toc16235"/>
      <w:bookmarkStart w:id="20" w:name="_Toc14524_WPSOffice_Level1"/>
      <w:bookmarkStart w:id="21" w:name="_Toc23637_WPSOffice_Level1"/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2"/>
          <w:szCs w:val="28"/>
        </w:rPr>
        <w:t>打开“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哈尔滨市公共资源交易平台</w:t>
      </w:r>
      <w:r>
        <w:rPr>
          <w:rFonts w:hint="eastAsia" w:ascii="宋体" w:hAnsi="宋体" w:eastAsia="宋体" w:cs="宋体"/>
          <w:sz w:val="22"/>
          <w:szCs w:val="28"/>
        </w:rPr>
        <w:t>”，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在“用户登录”界面，输入自己的账号和密码，然后立即登录，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  <w:bookmarkEnd w:id="17"/>
      <w:bookmarkEnd w:id="18"/>
      <w:bookmarkEnd w:id="19"/>
      <w:bookmarkEnd w:id="20"/>
      <w:bookmarkEnd w:id="21"/>
    </w:p>
    <w:p>
      <w:p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6690" cy="2383790"/>
            <wp:effectExtent l="0" t="0" r="1016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图2.2-1</w:t>
      </w:r>
    </w:p>
    <w:p>
      <w:pPr>
        <w:numPr>
          <w:ilvl w:val="0"/>
          <w:numId w:val="5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bookmarkStart w:id="22" w:name="_Toc12387_WPSOffice_Level1"/>
      <w:bookmarkStart w:id="23" w:name="_Toc23410"/>
      <w:bookmarkStart w:id="24" w:name="_Toc10293_WPSOffice_Level1"/>
      <w:bookmarkStart w:id="25" w:name="_Toc4935_WPSOffice_Level1"/>
      <w:bookmarkStart w:id="26" w:name="_Toc5429_WPSOffice_Level1"/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进入交易平台之后，建议立即修改密码，以保证账号的使用安全。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6055" cy="1868805"/>
            <wp:effectExtent l="0" t="0" r="1079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图2.2-2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27" w:name="_Toc20257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2.3菜单介绍</w:t>
      </w:r>
      <w:bookmarkEnd w:id="27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登录交易平台之后，可以看到首页的功能栏主要有以下几个构成：【披露信息】、【多标的报名】、【我的项目】、【成交项目】、【单位信息】构成。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【信息披露】是项目在发布公告之后，在信息披露期可以报名的项目。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【多标的报名】是针对“实物资产交易”、“农村实物资产”、“出租车经营权业务”等项目中包含多个标的的公告报名项目。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【我的项目】是展示当前账号中已经报名的项目。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【成交项目】展示的是当前账号已经成交的项目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【单位信息】展示的是诚信库注册信息页面。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4310" cy="2496820"/>
            <wp:effectExtent l="0" t="0" r="2540" b="177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图2.3-1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并且在交易平台中，可以根据对应业务条线进行查看项目的功能，在页面右侧有模糊字段查询功能，便于项目的搜索查询。</w:t>
      </w:r>
    </w:p>
    <w:bookmarkEnd w:id="22"/>
    <w:bookmarkEnd w:id="23"/>
    <w:bookmarkEnd w:id="24"/>
    <w:bookmarkEnd w:id="25"/>
    <w:bookmarkEnd w:id="26"/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bookmarkStart w:id="28" w:name="_Toc31497"/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竞买人报名竞价流程</w:t>
      </w:r>
      <w:bookmarkEnd w:id="28"/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0" distR="0">
            <wp:extent cx="3945255" cy="4349115"/>
            <wp:effectExtent l="0" t="0" r="17145" b="13335"/>
            <wp:docPr id="13" name="图片 13" descr="C:\Users\Administrator\Documents\Tencent Files\1164520506\Image\C2C\9I1$Z{(WT7A5OD%BBTEBB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Tencent Files\1164520506\Image\C2C\9I1$Z{(WT7A5OD%BBTEBBF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168" cy="43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图3-1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29" w:name="_Toc10123304"/>
      <w:bookmarkStart w:id="30" w:name="_Toc536776515"/>
      <w:bookmarkStart w:id="31" w:name="_Toc536776739"/>
      <w:bookmarkStart w:id="32" w:name="_Toc536775838"/>
      <w:bookmarkStart w:id="33" w:name="_Toc25994"/>
      <w:r>
        <w:rPr>
          <w:rFonts w:hint="eastAsia" w:ascii="宋体" w:hAnsi="宋体" w:eastAsia="宋体" w:cs="宋体"/>
          <w:sz w:val="32"/>
          <w:szCs w:val="32"/>
        </w:rPr>
        <w:t>3.1报名操作</w:t>
      </w:r>
      <w:bookmarkEnd w:id="29"/>
      <w:bookmarkEnd w:id="30"/>
      <w:bookmarkEnd w:id="31"/>
      <w:bookmarkEnd w:id="32"/>
      <w:bookmarkEnd w:id="33"/>
    </w:p>
    <w:p>
      <w:pPr>
        <w:spacing w:line="360" w:lineRule="auto"/>
        <w:ind w:firstLine="482" w:firstLineChars="200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34" w:name="_Toc10123305"/>
      <w:r>
        <w:rPr>
          <w:rFonts w:hint="eastAsia" w:ascii="宋体" w:hAnsi="宋体" w:eastAsia="宋体" w:cs="宋体"/>
          <w:b/>
          <w:bCs/>
          <w:sz w:val="24"/>
          <w:szCs w:val="24"/>
        </w:rPr>
        <w:t>3.1.1选择标的报名</w:t>
      </w:r>
      <w:bookmarkEnd w:id="34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信息披露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选择相应的业务条线，点击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我要报名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3515" cy="1957070"/>
            <wp:effectExtent l="0" t="0" r="13335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图3.1-1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35" w:name="_Toc536775839"/>
      <w:bookmarkStart w:id="36" w:name="_Toc10123306"/>
      <w:bookmarkStart w:id="37" w:name="_Toc536776740"/>
      <w:bookmarkStart w:id="38" w:name="_Toc523"/>
      <w:bookmarkStart w:id="39" w:name="_Toc536776516"/>
      <w:r>
        <w:rPr>
          <w:rFonts w:hint="eastAsia" w:ascii="宋体" w:hAnsi="宋体" w:eastAsia="宋体" w:cs="宋体"/>
          <w:sz w:val="32"/>
          <w:szCs w:val="32"/>
        </w:rPr>
        <w:t>3.2报名信息</w:t>
      </w:r>
      <w:bookmarkEnd w:id="35"/>
      <w:bookmarkEnd w:id="36"/>
      <w:bookmarkEnd w:id="37"/>
      <w:bookmarkEnd w:id="38"/>
      <w:bookmarkEnd w:id="39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40" w:name="_Toc10123307"/>
      <w:r>
        <w:rPr>
          <w:rFonts w:hint="eastAsia" w:ascii="宋体" w:hAnsi="宋体" w:eastAsia="宋体" w:cs="宋体"/>
          <w:sz w:val="24"/>
          <w:szCs w:val="24"/>
        </w:rPr>
        <w:t>3.2.1</w:t>
      </w:r>
      <w:bookmarkEnd w:id="4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填写信息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按照上面的报名流程，进行报名，阅读【交易规则】--》》选择【竞买方式】--》》选择【单独申请】或者【联合申请】--》》填写【竞买申请书】--》》【选择缴纳保证金银行】--》》【获得保证金账号】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阅读交易规则页面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353945"/>
            <wp:effectExtent l="0" t="0" r="10160" b="825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图3.2-1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获取保证金子账号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7800" cy="1900555"/>
            <wp:effectExtent l="0" t="0" r="0" b="444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图3.2-2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41" w:name="_Toc536776741"/>
      <w:bookmarkStart w:id="42" w:name="_Toc25712"/>
      <w:bookmarkStart w:id="43" w:name="_Toc536776517"/>
      <w:bookmarkStart w:id="44" w:name="_Toc10123311"/>
      <w:bookmarkStart w:id="45" w:name="_Toc536775840"/>
      <w:r>
        <w:rPr>
          <w:rFonts w:hint="eastAsia" w:ascii="宋体" w:hAnsi="宋体" w:eastAsia="宋体" w:cs="宋体"/>
          <w:sz w:val="32"/>
          <w:szCs w:val="32"/>
        </w:rPr>
        <w:t>3.3保证金缴纳</w:t>
      </w:r>
      <w:bookmarkEnd w:id="41"/>
      <w:bookmarkEnd w:id="42"/>
      <w:bookmarkEnd w:id="43"/>
      <w:bookmarkEnd w:id="44"/>
      <w:bookmarkEnd w:id="45"/>
    </w:p>
    <w:p>
      <w:pPr>
        <w:spacing w:line="360" w:lineRule="auto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6" w:name="_Toc10123312"/>
      <w:r>
        <w:rPr>
          <w:rFonts w:hint="eastAsia" w:ascii="宋体" w:hAnsi="宋体" w:eastAsia="宋体" w:cs="宋体"/>
          <w:b/>
          <w:bCs/>
          <w:sz w:val="24"/>
          <w:szCs w:val="24"/>
        </w:rPr>
        <w:t>3.3.1缴纳保证金</w:t>
      </w:r>
      <w:bookmarkEnd w:id="46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报名成功之后，根据系统生成的子账号，缴纳足额的保证金，也可以查看自己是否已缴纳足够。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7800" cy="1900555"/>
            <wp:effectExtent l="0" t="0" r="0" b="444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图3.3-1</w:t>
      </w:r>
    </w:p>
    <w:p>
      <w:pPr>
        <w:spacing w:line="360" w:lineRule="auto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7" w:name="_Toc10123315"/>
      <w:r>
        <w:rPr>
          <w:rFonts w:hint="eastAsia" w:ascii="宋体" w:hAnsi="宋体" w:eastAsia="宋体" w:cs="宋体"/>
          <w:b/>
          <w:bCs/>
          <w:sz w:val="24"/>
          <w:szCs w:val="24"/>
        </w:rPr>
        <w:t>3.3.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查询缴纳情况</w:t>
      </w:r>
      <w:bookmarkEnd w:id="47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显示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缴纳有效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9070" cy="2093595"/>
            <wp:effectExtent l="0" t="0" r="17780" b="190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图3.3-2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eastAsia="zh-CN"/>
        </w:rPr>
      </w:pPr>
      <w:bookmarkStart w:id="48" w:name="_Toc10123316"/>
      <w:bookmarkStart w:id="49" w:name="_Toc536775841"/>
      <w:bookmarkStart w:id="50" w:name="_Toc536776742"/>
      <w:bookmarkStart w:id="51" w:name="_Toc536776518"/>
      <w:bookmarkStart w:id="52" w:name="_Toc29109"/>
      <w:r>
        <w:rPr>
          <w:rFonts w:hint="eastAsia" w:ascii="宋体" w:hAnsi="宋体" w:eastAsia="宋体" w:cs="宋体"/>
          <w:sz w:val="32"/>
          <w:szCs w:val="21"/>
        </w:rPr>
        <w:t>3.4</w:t>
      </w:r>
      <w:bookmarkEnd w:id="48"/>
      <w:bookmarkEnd w:id="49"/>
      <w:bookmarkEnd w:id="50"/>
      <w:bookmarkEnd w:id="51"/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我要报价</w:t>
      </w:r>
      <w:bookmarkEnd w:id="52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根据公告时间，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在竞价时间内，点击【我要报价】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304415"/>
            <wp:effectExtent l="0" t="0" r="10160" b="63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图3.4-1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</w:rPr>
      </w:pPr>
      <w:bookmarkStart w:id="53" w:name="_Toc22521"/>
      <w:bookmarkStart w:id="54" w:name="_Toc10123317"/>
      <w:bookmarkStart w:id="55" w:name="_Toc536776743"/>
      <w:bookmarkStart w:id="56" w:name="_Toc536776519"/>
      <w:r>
        <w:rPr>
          <w:rFonts w:hint="eastAsia" w:ascii="宋体" w:hAnsi="宋体" w:eastAsia="宋体" w:cs="宋体"/>
          <w:sz w:val="32"/>
          <w:szCs w:val="21"/>
        </w:rPr>
        <w:t>3.5电子竞价风险风险告知及接受确认书</w:t>
      </w:r>
      <w:bookmarkEnd w:id="53"/>
      <w:bookmarkEnd w:id="54"/>
      <w:bookmarkEnd w:id="55"/>
      <w:bookmarkEnd w:id="56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勾选【我已看过】，点击【同意】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7325" cy="3185160"/>
            <wp:effectExtent l="0" t="0" r="9525" b="152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图3.5-1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1"/>
          <w:szCs w:val="24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val="en-US" w:eastAsia="zh-CN"/>
        </w:rPr>
      </w:pPr>
      <w:bookmarkStart w:id="57" w:name="_Toc14498"/>
      <w:bookmarkStart w:id="58" w:name="_Toc10123318"/>
      <w:r>
        <w:rPr>
          <w:rFonts w:hint="eastAsia" w:ascii="宋体" w:hAnsi="宋体" w:eastAsia="宋体" w:cs="宋体"/>
          <w:sz w:val="32"/>
          <w:szCs w:val="21"/>
        </w:rPr>
        <w:t>3.6</w:t>
      </w:r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开始报价</w:t>
      </w:r>
      <w:bookmarkEnd w:id="57"/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4"/>
          <w:lang w:val="en-US" w:eastAsia="zh-CN"/>
        </w:rPr>
        <w:t>进入竞价系统之后，可以进行“快速报价（默认一倍进行竞价）”；还可以点击上面的倍数进行多倍报价，点击想要选择的倍数，然后点击“提交报价”。每次报价都会展示竞价后的交易服务费，在报价时可以及时查看需要交纳的服务费</w:t>
      </w:r>
    </w:p>
    <w:bookmarkEnd w:id="58"/>
    <w:p>
      <w:pPr>
        <w:spacing w:line="360" w:lineRule="auto"/>
        <w:rPr>
          <w:rFonts w:hint="eastAsia" w:ascii="宋体" w:hAnsi="宋体" w:eastAsia="宋体" w:cs="宋体"/>
          <w:color w:val="FF0000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2405" cy="3409950"/>
            <wp:effectExtent l="0" t="0" r="4445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图3.6-1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val="en-US" w:eastAsia="zh-CN"/>
        </w:rPr>
      </w:pPr>
      <w:bookmarkStart w:id="59" w:name="_Toc25400"/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3.7项目成交</w:t>
      </w:r>
      <w:bookmarkEnd w:id="59"/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4"/>
          <w:lang w:val="en-US" w:eastAsia="zh-CN"/>
        </w:rPr>
        <w:t>点击【成交项目】可以针对成交项目进行服务费、保证金转成交价款等操作。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4310" cy="2507615"/>
            <wp:effectExtent l="0" t="0" r="2540" b="698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图3.7-1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1770" cy="2468880"/>
            <wp:effectExtent l="0" t="0" r="5080" b="762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图3.7-2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服务费查询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是指项目成交之后，产权中心人员根据成交项目生成服务费子账号，并根据竞价金额计算出的服务费，由成交方进行缴纳服务费并查询缴纳情况。</w:t>
      </w:r>
    </w:p>
    <w:p>
      <w:pPr>
        <w:spacing w:line="360" w:lineRule="auto"/>
        <w:ind w:firstLine="422" w:firstLineChars="200"/>
        <w:jc w:val="both"/>
        <w:rPr>
          <w:rFonts w:hint="default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服务费查询页面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60340" cy="2298700"/>
            <wp:effectExtent l="0" t="0" r="1651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图3.7-3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成交款子账号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是指项目成交之后，产权中心人员根据成交项目生成成交价款子账号，由成交方进行缴纳成交款并查询缴纳情况。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67960" cy="2400300"/>
            <wp:effectExtent l="0" t="0" r="889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图3.7-4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保证金转成交款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是指成交方可以向产权中心申请，保证金转成交价款，在申请通过之后，可以将交易保证金转成成交价款。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59705" cy="2372360"/>
            <wp:effectExtent l="0" t="0" r="17145" b="889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图3.7-5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455486"/>
    <w:multiLevelType w:val="singleLevel"/>
    <w:tmpl w:val="9745548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9B648A0D"/>
    <w:multiLevelType w:val="multilevel"/>
    <w:tmpl w:val="9B648A0D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AF142181"/>
    <w:multiLevelType w:val="multilevel"/>
    <w:tmpl w:val="AF142181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D5A0C7B9"/>
    <w:multiLevelType w:val="multilevel"/>
    <w:tmpl w:val="D5A0C7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E08800A3"/>
    <w:multiLevelType w:val="singleLevel"/>
    <w:tmpl w:val="E08800A3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7768A598"/>
    <w:multiLevelType w:val="singleLevel"/>
    <w:tmpl w:val="7768A59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E53AC6"/>
    <w:rsid w:val="35A9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400" w:firstLineChars="0"/>
      <w:jc w:val="both"/>
      <w:outlineLvl w:val="2"/>
    </w:pPr>
    <w:rPr>
      <w:b/>
      <w:bCs/>
      <w:sz w:val="28"/>
      <w:szCs w:val="1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2"/>
    <w:basedOn w:val="1"/>
    <w:next w:val="1"/>
    <w:qFormat/>
    <w:uiPriority w:val="0"/>
    <w:pPr>
      <w:ind w:left="420" w:leftChars="200"/>
    </w:pPr>
  </w:style>
  <w:style w:type="paragraph" w:customStyle="1" w:styleId="7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Sky_liu</dc:creator>
  <cp:lastModifiedBy>系统管理员 </cp:lastModifiedBy>
  <dcterms:modified xsi:type="dcterms:W3CDTF">2020-04-19T07:09:23Z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